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E3384B" w:rsidRDefault="00E3384B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  <w:r w:rsidRPr="006E7CB4">
        <w:rPr>
          <w:b/>
          <w:sz w:val="32"/>
          <w:szCs w:val="32"/>
        </w:rPr>
        <w:t>ANNEXE 1 à l’Acte d’Engagement</w:t>
      </w: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  <w:r w:rsidRPr="006E7CB4">
        <w:rPr>
          <w:b/>
          <w:sz w:val="32"/>
          <w:szCs w:val="32"/>
        </w:rPr>
        <w:t>ANNEXE DE PRIX</w:t>
      </w: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center"/>
        <w:rPr>
          <w:b/>
          <w:sz w:val="32"/>
          <w:szCs w:val="32"/>
        </w:rPr>
      </w:pPr>
    </w:p>
    <w:p w:rsidR="006E7CB4" w:rsidRPr="006E7CB4" w:rsidRDefault="006E7CB4" w:rsidP="006E7CB4">
      <w:pPr>
        <w:widowControl w:val="0"/>
        <w:jc w:val="left"/>
        <w:rPr>
          <w:b/>
          <w:sz w:val="32"/>
          <w:szCs w:val="32"/>
        </w:rPr>
      </w:pPr>
    </w:p>
    <w:p w:rsidR="00E3384B" w:rsidRDefault="00CE732F" w:rsidP="00E3384B">
      <w:pPr>
        <w:pStyle w:val="RedaliaNormal"/>
        <w:keepNext w:val="0"/>
        <w:keepLines w:val="0"/>
        <w:widowControl w:val="0"/>
        <w:ind w:left="0"/>
        <w:jc w:val="center"/>
        <w:rPr>
          <w:sz w:val="40"/>
          <w:szCs w:val="40"/>
        </w:rPr>
        <w:sectPr w:rsidR="00E3384B" w:rsidSect="00B14E3B">
          <w:headerReference w:type="default" r:id="rId8"/>
          <w:footerReference w:type="default" r:id="rId9"/>
          <w:pgSz w:w="11906" w:h="16838"/>
          <w:pgMar w:top="709" w:right="851" w:bottom="709" w:left="851" w:header="284" w:footer="210" w:gutter="0"/>
          <w:cols w:space="708"/>
          <w:docGrid w:linePitch="360"/>
        </w:sectPr>
      </w:pPr>
      <w:r w:rsidRPr="00CE732F">
        <w:rPr>
          <w:sz w:val="40"/>
          <w:szCs w:val="40"/>
        </w:rPr>
        <w:t>Remise en état des pales du compresseur HP LARZAC au profit de l’Atelier Industriel de l’Aéronautique de Bordeaux</w:t>
      </w:r>
      <w:r w:rsidR="00DE5DD0" w:rsidRPr="00DE5DD0">
        <w:rPr>
          <w:sz w:val="40"/>
          <w:szCs w:val="40"/>
        </w:rPr>
        <w:t>.</w:t>
      </w:r>
    </w:p>
    <w:p w:rsidR="00433B03" w:rsidRDefault="00433B03" w:rsidP="00E3384B">
      <w:pPr>
        <w:pStyle w:val="RedaliaNormal"/>
        <w:keepNext w:val="0"/>
        <w:keepLines w:val="0"/>
        <w:widowControl w:val="0"/>
        <w:ind w:left="0"/>
        <w:jc w:val="center"/>
        <w:rPr>
          <w:sz w:val="28"/>
          <w:szCs w:val="28"/>
        </w:rPr>
      </w:pPr>
    </w:p>
    <w:p w:rsidR="000E67CF" w:rsidRPr="000E67CF" w:rsidRDefault="000E67CF" w:rsidP="000E67CF"/>
    <w:p w:rsidR="0066314D" w:rsidRPr="0066314D" w:rsidRDefault="0066314D" w:rsidP="0066314D">
      <w:pPr>
        <w:pStyle w:val="Titre2"/>
        <w:keepNext w:val="0"/>
        <w:widowControl w:val="0"/>
        <w:spacing w:after="223" w:line="259" w:lineRule="auto"/>
        <w:jc w:val="center"/>
        <w:rPr>
          <w:b/>
          <w:sz w:val="32"/>
          <w:szCs w:val="32"/>
        </w:rPr>
      </w:pPr>
      <w:r w:rsidRPr="0066314D">
        <w:rPr>
          <w:b/>
          <w:sz w:val="32"/>
          <w:szCs w:val="32"/>
          <w:u w:color="000000"/>
        </w:rPr>
        <w:t>Tableau de prix forfaitaires et délais pour les prestations répétitives</w:t>
      </w:r>
    </w:p>
    <w:p w:rsidR="0066314D" w:rsidRPr="0066314D" w:rsidRDefault="00E3384B" w:rsidP="0066314D">
      <w:pPr>
        <w:widowControl w:val="0"/>
        <w:spacing w:line="259" w:lineRule="auto"/>
        <w:ind w:hanging="10"/>
        <w:jc w:val="center"/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POSTE 1</w:t>
      </w:r>
      <w:r w:rsidR="0066314D" w:rsidRPr="0066314D">
        <w:rPr>
          <w:b/>
          <w:sz w:val="28"/>
          <w:szCs w:val="28"/>
        </w:rPr>
        <w:t>« POSTE VALIDATION</w:t>
      </w:r>
      <w:r w:rsidR="0066314D" w:rsidRPr="0066314D">
        <w:rPr>
          <w:b/>
          <w:noProof/>
          <w:sz w:val="28"/>
          <w:szCs w:val="28"/>
        </w:rPr>
        <w:t> »</w:t>
      </w:r>
    </w:p>
    <w:p w:rsidR="0066314D" w:rsidRDefault="0066314D" w:rsidP="0066314D">
      <w:pPr>
        <w:widowControl w:val="0"/>
        <w:spacing w:line="259" w:lineRule="auto"/>
        <w:ind w:hanging="10"/>
        <w:jc w:val="center"/>
      </w:pPr>
    </w:p>
    <w:tbl>
      <w:tblPr>
        <w:tblStyle w:val="TableGrid"/>
        <w:tblW w:w="13889" w:type="dxa"/>
        <w:jc w:val="center"/>
        <w:tblInd w:w="0" w:type="dxa"/>
        <w:tblCellMar>
          <w:left w:w="96" w:type="dxa"/>
          <w:bottom w:w="151" w:type="dxa"/>
          <w:right w:w="84" w:type="dxa"/>
        </w:tblCellMar>
        <w:tblLook w:val="04A0" w:firstRow="1" w:lastRow="0" w:firstColumn="1" w:lastColumn="0" w:noHBand="0" w:noVBand="1"/>
      </w:tblPr>
      <w:tblGrid>
        <w:gridCol w:w="5250"/>
        <w:gridCol w:w="2977"/>
        <w:gridCol w:w="1839"/>
        <w:gridCol w:w="1839"/>
        <w:gridCol w:w="1984"/>
      </w:tblGrid>
      <w:tr w:rsidR="00B14E3B" w:rsidRPr="00B14E3B" w:rsidTr="00B14E3B">
        <w:trPr>
          <w:trHeight w:val="1174"/>
          <w:jc w:val="center"/>
        </w:trPr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14E3B">
            <w:pPr>
              <w:widowControl w:val="0"/>
              <w:spacing w:line="259" w:lineRule="auto"/>
              <w:ind w:right="10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Désignation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14E3B">
            <w:pPr>
              <w:widowControl w:val="0"/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Prestation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14E3B">
            <w:pPr>
              <w:widowControl w:val="0"/>
              <w:spacing w:line="259" w:lineRule="auto"/>
              <w:ind w:firstLine="12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Prix forfaitaire à l'unité en € HT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14E3B">
            <w:pPr>
              <w:widowControl w:val="0"/>
              <w:spacing w:after="3"/>
              <w:ind w:hanging="35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Prix forfaitaire à l'unité en € TTC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14E3B">
            <w:pPr>
              <w:widowControl w:val="0"/>
              <w:spacing w:after="24" w:line="244" w:lineRule="auto"/>
              <w:ind w:right="43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Délais maximaux en jours calendaires</w:t>
            </w:r>
            <w:r w:rsidRPr="00B14E3B">
              <w:rPr>
                <w:sz w:val="24"/>
                <w:szCs w:val="24"/>
                <w:vertAlign w:val="superscript"/>
              </w:rPr>
              <w:t>(2)</w:t>
            </w:r>
          </w:p>
        </w:tc>
      </w:tr>
      <w:tr w:rsidR="00B14E3B" w:rsidRPr="00B14E3B" w:rsidTr="00B14E3B">
        <w:trPr>
          <w:cantSplit/>
          <w:trHeight w:val="1318"/>
          <w:jc w:val="center"/>
        </w:trPr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CE732F">
            <w:pPr>
              <w:widowControl w:val="0"/>
              <w:spacing w:line="259" w:lineRule="auto"/>
              <w:ind w:right="238" w:hanging="29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Jeux de pales d</w:t>
            </w:r>
            <w:r w:rsidR="00CE732F">
              <w:rPr>
                <w:sz w:val="24"/>
                <w:szCs w:val="24"/>
              </w:rPr>
              <w:t>u</w:t>
            </w:r>
            <w:r w:rsidRPr="00B14E3B">
              <w:rPr>
                <w:sz w:val="24"/>
                <w:szCs w:val="24"/>
              </w:rPr>
              <w:t xml:space="preserve"> compresseur HP LARZAC </w:t>
            </w:r>
            <w:r w:rsidRPr="00B14E3B">
              <w:rPr>
                <w:sz w:val="24"/>
                <w:szCs w:val="24"/>
                <w:vertAlign w:val="superscript"/>
              </w:rPr>
              <w:t>(l)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Remise en état par ragréage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14E3B" w:rsidRPr="00B14E3B" w:rsidRDefault="00B14E3B" w:rsidP="00B7582E">
            <w:pPr>
              <w:widowControl w:val="0"/>
              <w:spacing w:line="259" w:lineRule="auto"/>
              <w:ind w:right="43"/>
              <w:jc w:val="right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4E3B" w:rsidRPr="00B14E3B" w:rsidRDefault="00B14E3B" w:rsidP="00B7582E">
            <w:pPr>
              <w:widowControl w:val="0"/>
              <w:spacing w:after="160" w:line="259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jc w:val="left"/>
              <w:rPr>
                <w:sz w:val="24"/>
                <w:szCs w:val="24"/>
              </w:rPr>
            </w:pPr>
          </w:p>
        </w:tc>
      </w:tr>
    </w:tbl>
    <w:p w:rsidR="00B14E3B" w:rsidRDefault="00B14E3B" w:rsidP="0066314D">
      <w:pPr>
        <w:widowControl w:val="0"/>
        <w:spacing w:after="249" w:line="251" w:lineRule="auto"/>
        <w:ind w:hanging="3"/>
        <w:rPr>
          <w:sz w:val="24"/>
          <w:szCs w:val="24"/>
        </w:rPr>
      </w:pPr>
    </w:p>
    <w:p w:rsidR="0066314D" w:rsidRPr="00B14E3B" w:rsidRDefault="0066314D" w:rsidP="0066314D">
      <w:pPr>
        <w:widowControl w:val="0"/>
        <w:spacing w:after="249" w:line="251" w:lineRule="auto"/>
        <w:ind w:hanging="3"/>
        <w:rPr>
          <w:sz w:val="24"/>
          <w:szCs w:val="24"/>
        </w:rPr>
      </w:pPr>
      <w:r w:rsidRPr="00B14E3B">
        <w:rPr>
          <w:sz w:val="24"/>
          <w:szCs w:val="24"/>
        </w:rPr>
        <w:t>Le prix de ce poste concerne uniquement la fourniture du dossier défini aux §3.5.1.1</w:t>
      </w:r>
      <w:r w:rsidR="00B14E3B" w:rsidRPr="00B14E3B">
        <w:rPr>
          <w:sz w:val="24"/>
          <w:szCs w:val="24"/>
        </w:rPr>
        <w:t xml:space="preserve"> et 7</w:t>
      </w:r>
      <w:r w:rsidRPr="00B14E3B">
        <w:rPr>
          <w:sz w:val="24"/>
          <w:szCs w:val="24"/>
        </w:rPr>
        <w:t xml:space="preserve"> du CCTP</w:t>
      </w:r>
      <w:r w:rsidR="00B14E3B" w:rsidRPr="00B14E3B">
        <w:rPr>
          <w:sz w:val="24"/>
          <w:szCs w:val="24"/>
        </w:rPr>
        <w:t xml:space="preserve"> 24/222/TMT/AIA BX V O du 28/01/2025</w:t>
      </w:r>
      <w:r w:rsidRPr="00B14E3B">
        <w:rPr>
          <w:sz w:val="24"/>
          <w:szCs w:val="24"/>
        </w:rPr>
        <w:t xml:space="preserve"> </w:t>
      </w:r>
    </w:p>
    <w:p w:rsidR="00B14E3B" w:rsidRPr="00F4198B" w:rsidRDefault="00B14E3B" w:rsidP="0066314D">
      <w:pPr>
        <w:widowControl w:val="0"/>
        <w:spacing w:after="249" w:line="251" w:lineRule="auto"/>
        <w:ind w:hanging="3"/>
        <w:rPr>
          <w:sz w:val="24"/>
          <w:szCs w:val="24"/>
        </w:rPr>
      </w:pPr>
    </w:p>
    <w:p w:rsidR="0066314D" w:rsidRDefault="0066314D" w:rsidP="0066314D">
      <w:pPr>
        <w:widowControl w:val="0"/>
        <w:spacing w:after="4" w:line="251" w:lineRule="auto"/>
        <w:ind w:hanging="3"/>
        <w:rPr>
          <w:sz w:val="24"/>
          <w:szCs w:val="24"/>
        </w:rPr>
      </w:pPr>
      <w:r w:rsidRPr="00B14E3B">
        <w:rPr>
          <w:sz w:val="24"/>
          <w:szCs w:val="24"/>
          <w:vertAlign w:val="superscript"/>
        </w:rPr>
        <w:t>(l)</w:t>
      </w:r>
      <w:r w:rsidRPr="00F4198B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F4198B">
        <w:rPr>
          <w:sz w:val="24"/>
          <w:szCs w:val="24"/>
        </w:rPr>
        <w:t xml:space="preserve"> jeu de pales est composé au maximum de :</w:t>
      </w:r>
    </w:p>
    <w:p w:rsidR="00B14E3B" w:rsidRPr="00F4198B" w:rsidRDefault="00B14E3B" w:rsidP="0066314D">
      <w:pPr>
        <w:widowControl w:val="0"/>
        <w:spacing w:after="4" w:line="251" w:lineRule="auto"/>
        <w:ind w:hanging="3"/>
        <w:rPr>
          <w:sz w:val="24"/>
          <w:szCs w:val="24"/>
        </w:rPr>
      </w:pPr>
    </w:p>
    <w:p w:rsidR="0066314D" w:rsidRPr="00F4198B" w:rsidRDefault="0066314D" w:rsidP="0066314D">
      <w:pPr>
        <w:widowControl w:val="0"/>
        <w:numPr>
          <w:ilvl w:val="0"/>
          <w:numId w:val="43"/>
        </w:numPr>
        <w:spacing w:line="259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37 pales HPI</w:t>
      </w:r>
    </w:p>
    <w:p w:rsidR="0066314D" w:rsidRPr="00F4198B" w:rsidRDefault="0066314D" w:rsidP="0066314D">
      <w:pPr>
        <w:widowControl w:val="0"/>
        <w:numPr>
          <w:ilvl w:val="0"/>
          <w:numId w:val="43"/>
        </w:numPr>
        <w:spacing w:after="4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43 pales HP2</w:t>
      </w:r>
    </w:p>
    <w:p w:rsidR="0066314D" w:rsidRPr="00F4198B" w:rsidRDefault="0066314D" w:rsidP="0066314D">
      <w:pPr>
        <w:widowControl w:val="0"/>
        <w:numPr>
          <w:ilvl w:val="0"/>
          <w:numId w:val="43"/>
        </w:numPr>
        <w:spacing w:after="4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49 pales HP3</w:t>
      </w:r>
    </w:p>
    <w:p w:rsidR="0066314D" w:rsidRPr="00F4198B" w:rsidRDefault="0066314D" w:rsidP="0066314D">
      <w:pPr>
        <w:widowControl w:val="0"/>
        <w:numPr>
          <w:ilvl w:val="0"/>
          <w:numId w:val="43"/>
        </w:numPr>
        <w:spacing w:after="253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51 pales HP4</w:t>
      </w:r>
    </w:p>
    <w:p w:rsidR="0066314D" w:rsidRPr="00F4198B" w:rsidRDefault="00B14E3B" w:rsidP="0066314D">
      <w:pPr>
        <w:widowControl w:val="0"/>
        <w:spacing w:after="325" w:line="251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 w:rsidR="0066314D" w:rsidRPr="0066314D">
        <w:rPr>
          <w:sz w:val="24"/>
          <w:szCs w:val="24"/>
          <w:vertAlign w:val="superscript"/>
        </w:rPr>
        <w:t xml:space="preserve"> </w:t>
      </w:r>
      <w:r w:rsidR="0066314D" w:rsidRPr="00F4198B">
        <w:rPr>
          <w:sz w:val="24"/>
          <w:szCs w:val="24"/>
        </w:rPr>
        <w:t xml:space="preserve">Délais maximaux, en jours calendaires et suivant les dispositions de l'annexe </w:t>
      </w:r>
      <w:r w:rsidR="0066314D">
        <w:rPr>
          <w:sz w:val="24"/>
          <w:szCs w:val="24"/>
        </w:rPr>
        <w:t>1</w:t>
      </w:r>
      <w:r w:rsidR="0066314D" w:rsidRPr="00F4198B">
        <w:rPr>
          <w:sz w:val="24"/>
          <w:szCs w:val="24"/>
        </w:rPr>
        <w:t xml:space="preserve"> du CCAP </w:t>
      </w:r>
      <w:r w:rsidR="0066314D">
        <w:rPr>
          <w:sz w:val="24"/>
          <w:szCs w:val="24"/>
        </w:rPr>
        <w:t>« Contenu des délais »</w:t>
      </w:r>
      <w:r w:rsidR="0066314D" w:rsidRPr="00F4198B">
        <w:rPr>
          <w:sz w:val="24"/>
          <w:szCs w:val="24"/>
        </w:rPr>
        <w:t>. Ils s'entendent de la date de mise à disposition en usine chez le titulaire, à la date de présentation aux opérations de vérification.</w:t>
      </w:r>
    </w:p>
    <w:p w:rsidR="0066314D" w:rsidRPr="00636CCD" w:rsidRDefault="0066314D" w:rsidP="0066314D">
      <w:pPr>
        <w:widowControl w:val="0"/>
        <w:spacing w:after="3855" w:line="256" w:lineRule="auto"/>
        <w:ind w:hanging="3"/>
        <w:jc w:val="left"/>
        <w:rPr>
          <w:b/>
        </w:rPr>
      </w:pPr>
      <w:r w:rsidRPr="00636CCD">
        <w:rPr>
          <w:b/>
          <w:sz w:val="24"/>
          <w:u w:val="single" w:color="000000"/>
        </w:rPr>
        <w:t>Prix : transport retour à l'AIA BX franco compris</w:t>
      </w:r>
      <w:r w:rsidRPr="00636CCD">
        <w:rPr>
          <w:b/>
          <w:sz w:val="24"/>
        </w:rPr>
        <w:t xml:space="preserve"> (</w:t>
      </w:r>
      <w:proofErr w:type="spellStart"/>
      <w:r w:rsidRPr="00636CCD">
        <w:rPr>
          <w:b/>
          <w:sz w:val="24"/>
        </w:rPr>
        <w:t>cf</w:t>
      </w:r>
      <w:proofErr w:type="spellEnd"/>
      <w:r w:rsidRPr="00636CCD">
        <w:rPr>
          <w:b/>
          <w:sz w:val="24"/>
        </w:rPr>
        <w:t xml:space="preserve"> art 3.1 du CCAP - Contenu des prix)</w:t>
      </w:r>
    </w:p>
    <w:p w:rsidR="00B14E3B" w:rsidRPr="00B14E3B" w:rsidRDefault="00B14E3B" w:rsidP="00B14E3B">
      <w:pPr>
        <w:pStyle w:val="Titre2"/>
        <w:keepNext w:val="0"/>
        <w:widowControl w:val="0"/>
        <w:spacing w:after="223" w:line="259" w:lineRule="auto"/>
        <w:jc w:val="center"/>
        <w:rPr>
          <w:b/>
          <w:sz w:val="32"/>
          <w:szCs w:val="32"/>
        </w:rPr>
      </w:pPr>
      <w:r w:rsidRPr="00B14E3B">
        <w:rPr>
          <w:b/>
          <w:sz w:val="32"/>
          <w:szCs w:val="32"/>
          <w:u w:color="000000"/>
        </w:rPr>
        <w:lastRenderedPageBreak/>
        <w:t>Tableau de prix forfaitaires et délais pour les prestations répétitives</w:t>
      </w:r>
    </w:p>
    <w:p w:rsidR="00B14E3B" w:rsidRPr="00B14E3B" w:rsidRDefault="00E3384B" w:rsidP="00B14E3B">
      <w:pPr>
        <w:widowControl w:val="0"/>
        <w:spacing w:line="259" w:lineRule="auto"/>
        <w:ind w:hanging="10"/>
        <w:jc w:val="center"/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POSTE 2</w:t>
      </w:r>
      <w:r w:rsidR="00B14E3B" w:rsidRPr="00B14E3B">
        <w:rPr>
          <w:b/>
          <w:sz w:val="28"/>
          <w:szCs w:val="28"/>
        </w:rPr>
        <w:t>« POSTE SERIE</w:t>
      </w:r>
      <w:r w:rsidR="00B14E3B" w:rsidRPr="00B14E3B">
        <w:rPr>
          <w:b/>
          <w:noProof/>
          <w:sz w:val="28"/>
          <w:szCs w:val="28"/>
        </w:rPr>
        <w:t> »</w:t>
      </w:r>
    </w:p>
    <w:p w:rsidR="00B14E3B" w:rsidRDefault="00B14E3B" w:rsidP="00B14E3B">
      <w:pPr>
        <w:pStyle w:val="RedaliaNormal"/>
        <w:keepNext w:val="0"/>
        <w:keepLines w:val="0"/>
        <w:widowControl w:val="0"/>
      </w:pPr>
    </w:p>
    <w:tbl>
      <w:tblPr>
        <w:tblStyle w:val="TableGrid"/>
        <w:tblW w:w="15414" w:type="dxa"/>
        <w:jc w:val="center"/>
        <w:tblInd w:w="0" w:type="dxa"/>
        <w:tblCellMar>
          <w:left w:w="96" w:type="dxa"/>
          <w:bottom w:w="151" w:type="dxa"/>
          <w:right w:w="84" w:type="dxa"/>
        </w:tblCellMar>
        <w:tblLook w:val="04A0" w:firstRow="1" w:lastRow="0" w:firstColumn="1" w:lastColumn="0" w:noHBand="0" w:noVBand="1"/>
      </w:tblPr>
      <w:tblGrid>
        <w:gridCol w:w="5068"/>
        <w:gridCol w:w="2885"/>
        <w:gridCol w:w="1804"/>
        <w:gridCol w:w="1804"/>
        <w:gridCol w:w="1959"/>
        <w:gridCol w:w="1894"/>
      </w:tblGrid>
      <w:tr w:rsidR="00B14E3B" w:rsidRPr="00B14E3B" w:rsidTr="00B14E3B">
        <w:trPr>
          <w:trHeight w:val="1174"/>
          <w:jc w:val="center"/>
        </w:trPr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ind w:right="10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Désignation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Prestation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ind w:firstLine="12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Prix forfaitaire à l'unité en € HT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after="3"/>
              <w:ind w:hanging="35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Prix forfaitaire à l'unité en € TTC</w:t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after="24" w:line="244" w:lineRule="auto"/>
              <w:ind w:right="43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Délais maximaux en jours calendaires</w:t>
            </w:r>
            <w:r w:rsidRPr="00B14E3B">
              <w:rPr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after="24" w:line="244" w:lineRule="auto"/>
              <w:ind w:right="43"/>
              <w:jc w:val="center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Cadence mensuelle maximale</w:t>
            </w:r>
            <w:r w:rsidRPr="00B14E3B">
              <w:rPr>
                <w:sz w:val="24"/>
                <w:szCs w:val="24"/>
                <w:vertAlign w:val="superscript"/>
              </w:rPr>
              <w:t xml:space="preserve"> (3)</w:t>
            </w:r>
          </w:p>
        </w:tc>
      </w:tr>
      <w:tr w:rsidR="00B14E3B" w:rsidRPr="00B14E3B" w:rsidTr="00B14E3B">
        <w:trPr>
          <w:cantSplit/>
          <w:trHeight w:val="1318"/>
          <w:jc w:val="center"/>
        </w:trPr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CE732F">
            <w:pPr>
              <w:widowControl w:val="0"/>
              <w:spacing w:line="259" w:lineRule="auto"/>
              <w:ind w:right="238" w:hanging="29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Jeux de pales d</w:t>
            </w:r>
            <w:r w:rsidR="00CE732F">
              <w:rPr>
                <w:sz w:val="24"/>
                <w:szCs w:val="24"/>
              </w:rPr>
              <w:t xml:space="preserve">u compresseur </w:t>
            </w:r>
            <w:bookmarkStart w:id="0" w:name="_GoBack"/>
            <w:bookmarkEnd w:id="0"/>
            <w:r w:rsidRPr="00B14E3B">
              <w:rPr>
                <w:sz w:val="24"/>
                <w:szCs w:val="24"/>
              </w:rPr>
              <w:t xml:space="preserve">HP LARZAC </w:t>
            </w:r>
            <w:r w:rsidRPr="00B14E3B">
              <w:rPr>
                <w:sz w:val="24"/>
                <w:szCs w:val="24"/>
                <w:vertAlign w:val="superscript"/>
              </w:rPr>
              <w:t>(l)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rPr>
                <w:sz w:val="24"/>
                <w:szCs w:val="24"/>
              </w:rPr>
            </w:pPr>
            <w:r w:rsidRPr="00B14E3B">
              <w:rPr>
                <w:sz w:val="24"/>
                <w:szCs w:val="24"/>
              </w:rPr>
              <w:t>Remise en état par ragréage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14E3B" w:rsidRPr="00B14E3B" w:rsidRDefault="00B14E3B" w:rsidP="00B7582E">
            <w:pPr>
              <w:widowControl w:val="0"/>
              <w:spacing w:line="259" w:lineRule="auto"/>
              <w:ind w:right="43"/>
              <w:jc w:val="right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4E3B" w:rsidRPr="00B14E3B" w:rsidRDefault="00B14E3B" w:rsidP="00B7582E">
            <w:pPr>
              <w:widowControl w:val="0"/>
              <w:spacing w:after="160" w:line="259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4E3B" w:rsidRPr="00B14E3B" w:rsidRDefault="00B14E3B" w:rsidP="00B7582E">
            <w:pPr>
              <w:widowControl w:val="0"/>
              <w:spacing w:line="259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4E3B" w:rsidRPr="00B14E3B" w:rsidRDefault="00B14E3B" w:rsidP="00B7582E">
            <w:pPr>
              <w:widowControl w:val="0"/>
              <w:spacing w:line="259" w:lineRule="auto"/>
              <w:jc w:val="left"/>
              <w:rPr>
                <w:sz w:val="24"/>
                <w:szCs w:val="24"/>
              </w:rPr>
            </w:pPr>
          </w:p>
        </w:tc>
      </w:tr>
    </w:tbl>
    <w:p w:rsidR="00B14E3B" w:rsidRDefault="00B14E3B" w:rsidP="00B14E3B">
      <w:pPr>
        <w:pStyle w:val="RedaliaNormal"/>
        <w:keepNext w:val="0"/>
        <w:keepLines w:val="0"/>
        <w:widowControl w:val="0"/>
      </w:pPr>
    </w:p>
    <w:p w:rsidR="00B14E3B" w:rsidRDefault="00B14E3B" w:rsidP="00B14E3B">
      <w:pPr>
        <w:pStyle w:val="RedaliaNormal"/>
        <w:keepNext w:val="0"/>
        <w:keepLines w:val="0"/>
        <w:widowControl w:val="0"/>
      </w:pPr>
    </w:p>
    <w:p w:rsidR="00B14E3B" w:rsidRDefault="00B14E3B" w:rsidP="00B14E3B">
      <w:pPr>
        <w:pStyle w:val="RedaliaNormal"/>
        <w:keepNext w:val="0"/>
        <w:keepLines w:val="0"/>
        <w:widowControl w:val="0"/>
      </w:pPr>
    </w:p>
    <w:p w:rsidR="00B14E3B" w:rsidRDefault="00B14E3B" w:rsidP="00B14E3B">
      <w:pPr>
        <w:pStyle w:val="RedaliaNormal"/>
        <w:keepNext w:val="0"/>
        <w:keepLines w:val="0"/>
        <w:widowControl w:val="0"/>
      </w:pPr>
    </w:p>
    <w:p w:rsidR="00B14E3B" w:rsidRDefault="00B14E3B" w:rsidP="00B14E3B">
      <w:pPr>
        <w:widowControl w:val="0"/>
        <w:spacing w:after="4" w:line="251" w:lineRule="auto"/>
        <w:ind w:hanging="3"/>
        <w:rPr>
          <w:sz w:val="24"/>
          <w:szCs w:val="24"/>
        </w:rPr>
      </w:pPr>
      <w:r w:rsidRPr="00F4198B">
        <w:rPr>
          <w:sz w:val="24"/>
          <w:szCs w:val="24"/>
        </w:rPr>
        <w:t xml:space="preserve">(l) </w:t>
      </w:r>
      <w:r>
        <w:rPr>
          <w:sz w:val="24"/>
          <w:szCs w:val="24"/>
        </w:rPr>
        <w:t>1</w:t>
      </w:r>
      <w:r w:rsidRPr="00F4198B">
        <w:rPr>
          <w:sz w:val="24"/>
          <w:szCs w:val="24"/>
        </w:rPr>
        <w:t xml:space="preserve"> jeu de pales est composé au maximum de :</w:t>
      </w:r>
    </w:p>
    <w:p w:rsidR="00B14E3B" w:rsidRPr="00F4198B" w:rsidRDefault="00B14E3B" w:rsidP="00B14E3B">
      <w:pPr>
        <w:widowControl w:val="0"/>
        <w:spacing w:after="4" w:line="251" w:lineRule="auto"/>
        <w:ind w:hanging="3"/>
        <w:rPr>
          <w:sz w:val="24"/>
          <w:szCs w:val="24"/>
        </w:rPr>
      </w:pPr>
    </w:p>
    <w:p w:rsidR="00B14E3B" w:rsidRPr="00F4198B" w:rsidRDefault="00B14E3B" w:rsidP="00B14E3B">
      <w:pPr>
        <w:widowControl w:val="0"/>
        <w:numPr>
          <w:ilvl w:val="0"/>
          <w:numId w:val="43"/>
        </w:numPr>
        <w:spacing w:line="259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37 pales HPI</w:t>
      </w:r>
    </w:p>
    <w:p w:rsidR="00B14E3B" w:rsidRPr="00F4198B" w:rsidRDefault="00B14E3B" w:rsidP="00B14E3B">
      <w:pPr>
        <w:widowControl w:val="0"/>
        <w:numPr>
          <w:ilvl w:val="0"/>
          <w:numId w:val="43"/>
        </w:numPr>
        <w:spacing w:after="4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43 pales HP2</w:t>
      </w:r>
    </w:p>
    <w:p w:rsidR="00B14E3B" w:rsidRPr="00F4198B" w:rsidRDefault="00B14E3B" w:rsidP="00B14E3B">
      <w:pPr>
        <w:widowControl w:val="0"/>
        <w:numPr>
          <w:ilvl w:val="0"/>
          <w:numId w:val="43"/>
        </w:numPr>
        <w:spacing w:after="4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49 pales HP3</w:t>
      </w:r>
    </w:p>
    <w:p w:rsidR="00B14E3B" w:rsidRPr="00F4198B" w:rsidRDefault="00B14E3B" w:rsidP="00B14E3B">
      <w:pPr>
        <w:widowControl w:val="0"/>
        <w:numPr>
          <w:ilvl w:val="0"/>
          <w:numId w:val="43"/>
        </w:numPr>
        <w:spacing w:after="253" w:line="251" w:lineRule="auto"/>
        <w:ind w:left="0" w:hanging="122"/>
        <w:rPr>
          <w:sz w:val="24"/>
          <w:szCs w:val="24"/>
        </w:rPr>
      </w:pPr>
      <w:r w:rsidRPr="00F4198B">
        <w:rPr>
          <w:sz w:val="24"/>
          <w:szCs w:val="24"/>
        </w:rPr>
        <w:t>51 pales HP4</w:t>
      </w:r>
    </w:p>
    <w:p w:rsidR="00B14E3B" w:rsidRPr="00636CCD" w:rsidRDefault="00B14E3B" w:rsidP="00B14E3B">
      <w:pPr>
        <w:widowControl w:val="0"/>
        <w:numPr>
          <w:ilvl w:val="0"/>
          <w:numId w:val="45"/>
        </w:numPr>
        <w:tabs>
          <w:tab w:val="left" w:pos="142"/>
          <w:tab w:val="left" w:pos="284"/>
        </w:tabs>
        <w:spacing w:after="4" w:line="251" w:lineRule="auto"/>
        <w:ind w:left="0" w:right="843" w:hanging="12"/>
        <w:rPr>
          <w:sz w:val="24"/>
          <w:szCs w:val="24"/>
        </w:rPr>
      </w:pPr>
      <w:r w:rsidRPr="00636CCD">
        <w:rPr>
          <w:sz w:val="24"/>
          <w:szCs w:val="24"/>
        </w:rPr>
        <w:t xml:space="preserve"> Délais maximaux, en jours calendaires et suivant les dispositions de l'annexe </w:t>
      </w:r>
      <w:r>
        <w:rPr>
          <w:sz w:val="24"/>
          <w:szCs w:val="24"/>
        </w:rPr>
        <w:t>1</w:t>
      </w:r>
      <w:r w:rsidRPr="00636CCD">
        <w:rPr>
          <w:sz w:val="24"/>
          <w:szCs w:val="24"/>
        </w:rPr>
        <w:t xml:space="preserve"> du CCAP &lt;&lt;Contenu des</w:t>
      </w:r>
      <w:r>
        <w:rPr>
          <w:noProof/>
          <w:sz w:val="24"/>
          <w:szCs w:val="24"/>
        </w:rPr>
        <w:t xml:space="preserve"> délais</w:t>
      </w:r>
    </w:p>
    <w:p w:rsidR="00B14E3B" w:rsidRPr="00636CCD" w:rsidRDefault="00B14E3B" w:rsidP="00B14E3B">
      <w:pPr>
        <w:widowControl w:val="0"/>
        <w:spacing w:after="123" w:line="251" w:lineRule="auto"/>
        <w:ind w:right="1232" w:hanging="12"/>
        <w:rPr>
          <w:sz w:val="24"/>
          <w:szCs w:val="24"/>
        </w:rPr>
      </w:pPr>
      <w:r w:rsidRPr="00636CCD">
        <w:rPr>
          <w:sz w:val="24"/>
          <w:szCs w:val="24"/>
        </w:rPr>
        <w:t>Pour les périodes de c</w:t>
      </w:r>
      <w:r>
        <w:rPr>
          <w:sz w:val="24"/>
          <w:szCs w:val="24"/>
        </w:rPr>
        <w:t>ongés se reporter à l'article 5.</w:t>
      </w:r>
      <w:r w:rsidRPr="00636CCD">
        <w:rPr>
          <w:sz w:val="24"/>
          <w:szCs w:val="24"/>
        </w:rPr>
        <w:t xml:space="preserve">6 du CCAP. Ils s'entendent de la date de mise à disposition en usine chez le titulaire, à la date de présentation </w:t>
      </w:r>
      <w:r>
        <w:rPr>
          <w:sz w:val="24"/>
          <w:szCs w:val="24"/>
        </w:rPr>
        <w:t>aux opérations de vérification.</w:t>
      </w:r>
    </w:p>
    <w:p w:rsidR="00B14E3B" w:rsidRPr="00636CCD" w:rsidRDefault="00B14E3B" w:rsidP="00B14E3B">
      <w:pPr>
        <w:widowControl w:val="0"/>
        <w:numPr>
          <w:ilvl w:val="0"/>
          <w:numId w:val="45"/>
        </w:numPr>
        <w:tabs>
          <w:tab w:val="left" w:pos="284"/>
        </w:tabs>
        <w:spacing w:after="349" w:line="251" w:lineRule="auto"/>
        <w:ind w:left="0" w:right="843" w:hanging="13"/>
        <w:rPr>
          <w:sz w:val="24"/>
          <w:szCs w:val="24"/>
        </w:rPr>
      </w:pPr>
      <w:r w:rsidRPr="00636CCD">
        <w:rPr>
          <w:sz w:val="24"/>
          <w:szCs w:val="24"/>
        </w:rPr>
        <w:t>Les prestations seront livrées à la cadence mensuelle définie sur le bon de commande, seule cette cadence sera prise en compte pour le plan de production et le calcul éventuel des pénalités ; elle sera toujours inférieure ou égale à la cadence maximale figurant dans le tableau ci-dessus</w:t>
      </w:r>
    </w:p>
    <w:p w:rsidR="00B14E3B" w:rsidRPr="00636CCD" w:rsidRDefault="00B14E3B" w:rsidP="00B14E3B">
      <w:pPr>
        <w:widowControl w:val="0"/>
        <w:spacing w:after="465" w:line="256" w:lineRule="auto"/>
        <w:ind w:right="576" w:hanging="12"/>
        <w:jc w:val="left"/>
        <w:rPr>
          <w:b/>
          <w:sz w:val="24"/>
          <w:szCs w:val="24"/>
        </w:rPr>
      </w:pPr>
      <w:r w:rsidRPr="00636CCD">
        <w:rPr>
          <w:b/>
          <w:sz w:val="24"/>
          <w:szCs w:val="24"/>
          <w:u w:val="single" w:color="000000"/>
        </w:rPr>
        <w:t>Prix : transport retour à l'AI A BX franco compris</w:t>
      </w:r>
      <w:r w:rsidRPr="00636CCD">
        <w:rPr>
          <w:b/>
          <w:sz w:val="24"/>
          <w:szCs w:val="24"/>
        </w:rPr>
        <w:t xml:space="preserve"> (</w:t>
      </w:r>
      <w:proofErr w:type="spellStart"/>
      <w:r w:rsidRPr="00636CCD">
        <w:rPr>
          <w:b/>
          <w:sz w:val="24"/>
          <w:szCs w:val="24"/>
        </w:rPr>
        <w:t>cf</w:t>
      </w:r>
      <w:proofErr w:type="spellEnd"/>
      <w:r w:rsidRPr="00636CCD">
        <w:rPr>
          <w:b/>
          <w:sz w:val="24"/>
          <w:szCs w:val="24"/>
        </w:rPr>
        <w:t xml:space="preserve"> art 3.1 du CCAP — Contenu des prix)</w:t>
      </w:r>
    </w:p>
    <w:p w:rsidR="00BF7FDC" w:rsidRPr="00BF7FDC" w:rsidRDefault="00BF7FDC" w:rsidP="00E3384B">
      <w:pPr>
        <w:spacing w:after="124" w:line="259" w:lineRule="auto"/>
        <w:jc w:val="center"/>
        <w:rPr>
          <w:sz w:val="2"/>
          <w:szCs w:val="2"/>
        </w:rPr>
      </w:pPr>
    </w:p>
    <w:sectPr w:rsidR="00BF7FDC" w:rsidRPr="00BF7FDC" w:rsidSect="00E3384B">
      <w:pgSz w:w="16838" w:h="11906" w:orient="landscape"/>
      <w:pgMar w:top="851" w:right="709" w:bottom="851" w:left="709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7D7" w:rsidRDefault="003C27D7">
      <w:r>
        <w:separator/>
      </w:r>
    </w:p>
  </w:endnote>
  <w:endnote w:type="continuationSeparator" w:id="0">
    <w:p w:rsidR="003C27D7" w:rsidRDefault="003C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34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83"/>
      <w:gridCol w:w="4648"/>
      <w:gridCol w:w="540"/>
      <w:gridCol w:w="360"/>
      <w:gridCol w:w="608"/>
      <w:gridCol w:w="425"/>
    </w:tblGrid>
    <w:tr w:rsidR="005A266D" w:rsidRPr="0066314D" w:rsidTr="00E3384B">
      <w:trPr>
        <w:jc w:val="center"/>
      </w:trPr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5A266D" w:rsidRPr="0066314D" w:rsidRDefault="00DE3312" w:rsidP="00885193">
          <w:pPr>
            <w:pStyle w:val="RdaliaPieddepage"/>
            <w:rPr>
              <w:rFonts w:ascii="Times New Roman" w:hAnsi="Times New Roman"/>
              <w:szCs w:val="18"/>
            </w:rPr>
          </w:pPr>
          <w:r w:rsidRPr="0066314D">
            <w:rPr>
              <w:rFonts w:ascii="Times New Roman" w:hAnsi="Times New Roman"/>
              <w:szCs w:val="18"/>
            </w:rPr>
            <w:t>AP N°</w:t>
          </w:r>
        </w:p>
      </w:tc>
      <w:tc>
        <w:tcPr>
          <w:tcW w:w="2283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5A266D" w:rsidRPr="0066314D" w:rsidRDefault="00C830D4" w:rsidP="0066314D">
          <w:pPr>
            <w:rPr>
              <w:sz w:val="18"/>
              <w:szCs w:val="18"/>
            </w:rPr>
          </w:pPr>
          <w:r w:rsidRPr="0066314D">
            <w:rPr>
              <w:sz w:val="18"/>
              <w:szCs w:val="18"/>
            </w:rPr>
            <w:t>2</w:t>
          </w:r>
          <w:r w:rsidR="0066314D">
            <w:rPr>
              <w:sz w:val="18"/>
              <w:szCs w:val="18"/>
            </w:rPr>
            <w:t>5106ST0X000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5A266D" w:rsidRPr="0066314D" w:rsidRDefault="00DE3312" w:rsidP="00885193">
          <w:pPr>
            <w:pStyle w:val="RdaliaPieddepage"/>
            <w:rPr>
              <w:rFonts w:ascii="Times New Roman" w:hAnsi="Times New Roman"/>
              <w:szCs w:val="18"/>
            </w:rPr>
          </w:pPr>
          <w:r w:rsidRPr="0066314D">
            <w:rPr>
              <w:rFonts w:ascii="Times New Roman" w:hAnsi="Times New Roman"/>
              <w:szCs w:val="18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5A266D" w:rsidRPr="0066314D" w:rsidRDefault="00DE3312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 w:rsidRPr="0066314D">
            <w:rPr>
              <w:rFonts w:ascii="Times New Roman" w:hAnsi="Times New Roman"/>
              <w:szCs w:val="24"/>
            </w:rPr>
            <w:fldChar w:fldCharType="begin"/>
          </w:r>
          <w:r w:rsidRPr="0066314D">
            <w:rPr>
              <w:rFonts w:ascii="Times New Roman" w:hAnsi="Times New Roman"/>
              <w:szCs w:val="24"/>
            </w:rPr>
            <w:instrText xml:space="preserve"> PAGE  \* MERGEFORMAT </w:instrText>
          </w:r>
          <w:r w:rsidRPr="0066314D">
            <w:rPr>
              <w:rFonts w:ascii="Times New Roman" w:hAnsi="Times New Roman"/>
              <w:szCs w:val="24"/>
            </w:rPr>
            <w:fldChar w:fldCharType="separate"/>
          </w:r>
          <w:r w:rsidR="00CE732F">
            <w:rPr>
              <w:rFonts w:ascii="Times New Roman" w:hAnsi="Times New Roman"/>
              <w:noProof/>
              <w:szCs w:val="24"/>
            </w:rPr>
            <w:t>3</w:t>
          </w:r>
          <w:r w:rsidRPr="0066314D">
            <w:rPr>
              <w:rFonts w:ascii="Times New Roman" w:hAnsi="Times New Roman"/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5A266D" w:rsidRPr="0066314D" w:rsidRDefault="00DE3312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 w:rsidRPr="0066314D">
            <w:rPr>
              <w:rFonts w:ascii="Times New Roman" w:hAnsi="Times New Roman"/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  <w:vAlign w:val="center"/>
        </w:tcPr>
        <w:p w:rsidR="005A266D" w:rsidRPr="0066314D" w:rsidRDefault="00DE3312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 w:rsidRPr="0066314D">
            <w:rPr>
              <w:rFonts w:ascii="Times New Roman" w:hAnsi="Times New Roman"/>
              <w:szCs w:val="24"/>
            </w:rPr>
            <w:fldChar w:fldCharType="begin"/>
          </w:r>
          <w:r w:rsidRPr="0066314D">
            <w:rPr>
              <w:rFonts w:ascii="Times New Roman" w:hAnsi="Times New Roman"/>
              <w:szCs w:val="24"/>
            </w:rPr>
            <w:instrText xml:space="preserve"> NUMPAGES </w:instrText>
          </w:r>
          <w:r w:rsidRPr="0066314D">
            <w:rPr>
              <w:rFonts w:ascii="Times New Roman" w:hAnsi="Times New Roman"/>
              <w:szCs w:val="24"/>
            </w:rPr>
            <w:fldChar w:fldCharType="separate"/>
          </w:r>
          <w:r w:rsidR="00CE732F">
            <w:rPr>
              <w:rFonts w:ascii="Times New Roman" w:hAnsi="Times New Roman"/>
              <w:noProof/>
              <w:szCs w:val="24"/>
            </w:rPr>
            <w:t>3</w:t>
          </w:r>
          <w:r w:rsidRPr="0066314D">
            <w:rPr>
              <w:rFonts w:ascii="Times New Roman" w:hAnsi="Times New Roman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5A266D" w:rsidRPr="0066314D" w:rsidRDefault="005A266D">
          <w:pPr>
            <w:pStyle w:val="RdaliaPieddepage"/>
            <w:rPr>
              <w:rFonts w:ascii="Times New Roman" w:hAnsi="Times New Roman"/>
              <w:szCs w:val="24"/>
            </w:rPr>
          </w:pPr>
        </w:p>
      </w:tc>
    </w:tr>
  </w:tbl>
  <w:p w:rsidR="005A266D" w:rsidRDefault="005A266D" w:rsidP="00A263E9">
    <w:pPr>
      <w:pStyle w:val="Pieddepage"/>
      <w:rPr>
        <w:color w:val="808080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7D7" w:rsidRDefault="003C27D7">
      <w:r>
        <w:separator/>
      </w:r>
    </w:p>
  </w:footnote>
  <w:footnote w:type="continuationSeparator" w:id="0">
    <w:p w:rsidR="003C27D7" w:rsidRDefault="003C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66314D" w:rsidRPr="00AB7D26" w:rsidTr="00B7582E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66314D" w:rsidRPr="00AB7D26" w:rsidRDefault="0066314D" w:rsidP="0066314D">
          <w:pPr>
            <w:pStyle w:val="RdaliaEn-tte"/>
            <w:tabs>
              <w:tab w:val="clear" w:pos="9072"/>
            </w:tabs>
            <w:rPr>
              <w:rFonts w:ascii="Times New Roman" w:hAnsi="Times New Roman"/>
              <w:sz w:val="18"/>
              <w:szCs w:val="18"/>
            </w:rPr>
          </w:pPr>
          <w:r w:rsidRPr="00AB7D26">
            <w:rPr>
              <w:rFonts w:ascii="Times New Roman" w:hAnsi="Times New Roman"/>
              <w:sz w:val="18"/>
              <w:szCs w:val="18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66314D" w:rsidRPr="00AB7D26" w:rsidRDefault="0066314D" w:rsidP="0066314D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rFonts w:ascii="Times New Roman" w:hAnsi="Times New Roman"/>
              <w:sz w:val="18"/>
              <w:szCs w:val="18"/>
            </w:rPr>
          </w:pPr>
          <w:r w:rsidRPr="00AB7D26">
            <w:rPr>
              <w:rFonts w:ascii="Times New Roman" w:hAnsi="Times New Roman"/>
              <w:sz w:val="18"/>
              <w:szCs w:val="18"/>
            </w:rPr>
            <w:t>25MT - RAGREAGE PALES HP LARZAC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BFA5109"/>
    <w:multiLevelType w:val="hybridMultilevel"/>
    <w:tmpl w:val="0302BBEA"/>
    <w:lvl w:ilvl="0" w:tplc="B26EB618">
      <w:start w:val="2"/>
      <w:numFmt w:val="decimal"/>
      <w:lvlText w:val="(%1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7AA416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C78955A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FDCAA84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F245BC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0A4B26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410032A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D4A3A6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0E4754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7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8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EDD5B8B"/>
    <w:multiLevelType w:val="hybridMultilevel"/>
    <w:tmpl w:val="48729A4C"/>
    <w:lvl w:ilvl="0" w:tplc="E334EF30">
      <w:start w:val="1"/>
      <w:numFmt w:val="bullet"/>
      <w:lvlText w:val="-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227502">
      <w:start w:val="1"/>
      <w:numFmt w:val="bullet"/>
      <w:lvlText w:val="o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61BE8">
      <w:start w:val="1"/>
      <w:numFmt w:val="bullet"/>
      <w:lvlText w:val="▪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42F400">
      <w:start w:val="1"/>
      <w:numFmt w:val="bullet"/>
      <w:lvlText w:val="•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EAC02E">
      <w:start w:val="1"/>
      <w:numFmt w:val="bullet"/>
      <w:lvlText w:val="o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3CC482">
      <w:start w:val="1"/>
      <w:numFmt w:val="bullet"/>
      <w:lvlText w:val="▪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F470A8">
      <w:start w:val="1"/>
      <w:numFmt w:val="bullet"/>
      <w:lvlText w:val="•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ED38A">
      <w:start w:val="1"/>
      <w:numFmt w:val="bullet"/>
      <w:lvlText w:val="o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4AE00">
      <w:start w:val="1"/>
      <w:numFmt w:val="bullet"/>
      <w:lvlText w:val="▪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3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6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7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8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0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1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4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5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7" w15:restartNumberingAfterBreak="0">
    <w:nsid w:val="5EA93786"/>
    <w:multiLevelType w:val="hybridMultilevel"/>
    <w:tmpl w:val="95FEDC34"/>
    <w:lvl w:ilvl="0" w:tplc="49828C74">
      <w:start w:val="2"/>
      <w:numFmt w:val="decimal"/>
      <w:lvlText w:val="(%1)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1" w:tplc="60A4F03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14057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1AE22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50559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7A711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221C3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8AF08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BA45D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9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0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31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2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3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4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5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9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40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41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42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3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8"/>
  </w:num>
  <w:num w:numId="2">
    <w:abstractNumId w:val="35"/>
  </w:num>
  <w:num w:numId="3">
    <w:abstractNumId w:val="38"/>
  </w:num>
  <w:num w:numId="4">
    <w:abstractNumId w:val="43"/>
  </w:num>
  <w:num w:numId="5">
    <w:abstractNumId w:val="10"/>
  </w:num>
  <w:num w:numId="6">
    <w:abstractNumId w:val="21"/>
  </w:num>
  <w:num w:numId="7">
    <w:abstractNumId w:val="24"/>
  </w:num>
  <w:num w:numId="8">
    <w:abstractNumId w:val="20"/>
  </w:num>
  <w:num w:numId="9">
    <w:abstractNumId w:val="18"/>
  </w:num>
  <w:num w:numId="10">
    <w:abstractNumId w:val="4"/>
  </w:num>
  <w:num w:numId="11">
    <w:abstractNumId w:val="3"/>
  </w:num>
  <w:num w:numId="12">
    <w:abstractNumId w:val="26"/>
  </w:num>
  <w:num w:numId="13">
    <w:abstractNumId w:val="6"/>
  </w:num>
  <w:num w:numId="14">
    <w:abstractNumId w:val="39"/>
  </w:num>
  <w:num w:numId="15">
    <w:abstractNumId w:val="33"/>
  </w:num>
  <w:num w:numId="16">
    <w:abstractNumId w:val="37"/>
  </w:num>
  <w:num w:numId="17">
    <w:abstractNumId w:val="12"/>
  </w:num>
  <w:num w:numId="18">
    <w:abstractNumId w:val="2"/>
  </w:num>
  <w:num w:numId="19">
    <w:abstractNumId w:val="17"/>
  </w:num>
  <w:num w:numId="20">
    <w:abstractNumId w:val="30"/>
  </w:num>
  <w:num w:numId="21">
    <w:abstractNumId w:val="11"/>
  </w:num>
  <w:num w:numId="22">
    <w:abstractNumId w:val="19"/>
  </w:num>
  <w:num w:numId="23">
    <w:abstractNumId w:val="16"/>
  </w:num>
  <w:num w:numId="24">
    <w:abstractNumId w:val="29"/>
  </w:num>
  <w:num w:numId="25">
    <w:abstractNumId w:val="15"/>
  </w:num>
  <w:num w:numId="26">
    <w:abstractNumId w:val="0"/>
  </w:num>
  <w:num w:numId="27">
    <w:abstractNumId w:val="28"/>
  </w:num>
  <w:num w:numId="28">
    <w:abstractNumId w:val="41"/>
  </w:num>
  <w:num w:numId="29">
    <w:abstractNumId w:val="34"/>
  </w:num>
  <w:num w:numId="30">
    <w:abstractNumId w:val="42"/>
  </w:num>
  <w:num w:numId="31">
    <w:abstractNumId w:val="40"/>
  </w:num>
  <w:num w:numId="32">
    <w:abstractNumId w:val="44"/>
  </w:num>
  <w:num w:numId="33">
    <w:abstractNumId w:val="31"/>
  </w:num>
  <w:num w:numId="34">
    <w:abstractNumId w:val="23"/>
  </w:num>
  <w:num w:numId="35">
    <w:abstractNumId w:val="36"/>
  </w:num>
  <w:num w:numId="36">
    <w:abstractNumId w:val="32"/>
  </w:num>
  <w:num w:numId="37">
    <w:abstractNumId w:val="1"/>
  </w:num>
  <w:num w:numId="38">
    <w:abstractNumId w:val="7"/>
  </w:num>
  <w:num w:numId="39">
    <w:abstractNumId w:val="25"/>
  </w:num>
  <w:num w:numId="40">
    <w:abstractNumId w:val="22"/>
  </w:num>
  <w:num w:numId="41">
    <w:abstractNumId w:val="14"/>
  </w:num>
  <w:num w:numId="42">
    <w:abstractNumId w:val="13"/>
  </w:num>
  <w:num w:numId="43">
    <w:abstractNumId w:val="9"/>
  </w:num>
  <w:num w:numId="44">
    <w:abstractNumId w:val="27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89"/>
    <w:rsid w:val="00007166"/>
    <w:rsid w:val="00013BA7"/>
    <w:rsid w:val="000217FE"/>
    <w:rsid w:val="000275E8"/>
    <w:rsid w:val="0003751C"/>
    <w:rsid w:val="00053700"/>
    <w:rsid w:val="00060D0C"/>
    <w:rsid w:val="000C03DE"/>
    <w:rsid w:val="000C4C6F"/>
    <w:rsid w:val="000D5F3E"/>
    <w:rsid w:val="000E650B"/>
    <w:rsid w:val="000E67CF"/>
    <w:rsid w:val="00117BB4"/>
    <w:rsid w:val="00136D05"/>
    <w:rsid w:val="00145F03"/>
    <w:rsid w:val="001634CE"/>
    <w:rsid w:val="00187055"/>
    <w:rsid w:val="001A6DA2"/>
    <w:rsid w:val="001A7B1A"/>
    <w:rsid w:val="001E7775"/>
    <w:rsid w:val="001F143D"/>
    <w:rsid w:val="001F2F86"/>
    <w:rsid w:val="001F3D1B"/>
    <w:rsid w:val="0020013B"/>
    <w:rsid w:val="00214DC2"/>
    <w:rsid w:val="002348B9"/>
    <w:rsid w:val="002A6A60"/>
    <w:rsid w:val="002D0732"/>
    <w:rsid w:val="002D6D34"/>
    <w:rsid w:val="002E0089"/>
    <w:rsid w:val="00320D29"/>
    <w:rsid w:val="00327A73"/>
    <w:rsid w:val="003307C9"/>
    <w:rsid w:val="00332D0B"/>
    <w:rsid w:val="00334E50"/>
    <w:rsid w:val="00351CBF"/>
    <w:rsid w:val="00385F2E"/>
    <w:rsid w:val="003909A5"/>
    <w:rsid w:val="00397D71"/>
    <w:rsid w:val="003A5D03"/>
    <w:rsid w:val="003C27D7"/>
    <w:rsid w:val="003E0C06"/>
    <w:rsid w:val="003E68F7"/>
    <w:rsid w:val="003F0579"/>
    <w:rsid w:val="0040096D"/>
    <w:rsid w:val="00403933"/>
    <w:rsid w:val="00414E99"/>
    <w:rsid w:val="00433B03"/>
    <w:rsid w:val="00435862"/>
    <w:rsid w:val="00453473"/>
    <w:rsid w:val="004865B1"/>
    <w:rsid w:val="0049120A"/>
    <w:rsid w:val="00495667"/>
    <w:rsid w:val="004B2F69"/>
    <w:rsid w:val="004D47FD"/>
    <w:rsid w:val="004E1282"/>
    <w:rsid w:val="004F2520"/>
    <w:rsid w:val="005112F4"/>
    <w:rsid w:val="005245F5"/>
    <w:rsid w:val="005326E9"/>
    <w:rsid w:val="00532F20"/>
    <w:rsid w:val="005721A4"/>
    <w:rsid w:val="005825E6"/>
    <w:rsid w:val="0059130E"/>
    <w:rsid w:val="00596B9F"/>
    <w:rsid w:val="005A266D"/>
    <w:rsid w:val="005C2974"/>
    <w:rsid w:val="005F0673"/>
    <w:rsid w:val="005F467A"/>
    <w:rsid w:val="006063C7"/>
    <w:rsid w:val="00631FD5"/>
    <w:rsid w:val="0066314D"/>
    <w:rsid w:val="0068649D"/>
    <w:rsid w:val="0068651D"/>
    <w:rsid w:val="006C0544"/>
    <w:rsid w:val="006D761A"/>
    <w:rsid w:val="006E7CB4"/>
    <w:rsid w:val="006F6216"/>
    <w:rsid w:val="006F72E7"/>
    <w:rsid w:val="00742D68"/>
    <w:rsid w:val="0078104B"/>
    <w:rsid w:val="00785335"/>
    <w:rsid w:val="00794056"/>
    <w:rsid w:val="00797B0E"/>
    <w:rsid w:val="007C260A"/>
    <w:rsid w:val="007C5CCC"/>
    <w:rsid w:val="007E1AF7"/>
    <w:rsid w:val="0081456E"/>
    <w:rsid w:val="00833DF5"/>
    <w:rsid w:val="008401F6"/>
    <w:rsid w:val="00857CD0"/>
    <w:rsid w:val="00862981"/>
    <w:rsid w:val="00864039"/>
    <w:rsid w:val="008773F6"/>
    <w:rsid w:val="00885193"/>
    <w:rsid w:val="008A2805"/>
    <w:rsid w:val="008A55C4"/>
    <w:rsid w:val="008A66A0"/>
    <w:rsid w:val="008C6028"/>
    <w:rsid w:val="00935D92"/>
    <w:rsid w:val="00947A8A"/>
    <w:rsid w:val="00953997"/>
    <w:rsid w:val="00980EF7"/>
    <w:rsid w:val="00985D83"/>
    <w:rsid w:val="009C6C6C"/>
    <w:rsid w:val="00A07855"/>
    <w:rsid w:val="00A263E9"/>
    <w:rsid w:val="00A30C76"/>
    <w:rsid w:val="00A36D20"/>
    <w:rsid w:val="00A42E21"/>
    <w:rsid w:val="00A52AEA"/>
    <w:rsid w:val="00A77FC9"/>
    <w:rsid w:val="00AB0406"/>
    <w:rsid w:val="00AD1520"/>
    <w:rsid w:val="00AD1FA5"/>
    <w:rsid w:val="00B07E3D"/>
    <w:rsid w:val="00B14E3B"/>
    <w:rsid w:val="00B351E8"/>
    <w:rsid w:val="00B4464C"/>
    <w:rsid w:val="00B453C5"/>
    <w:rsid w:val="00B67B5D"/>
    <w:rsid w:val="00BF7FDC"/>
    <w:rsid w:val="00C13767"/>
    <w:rsid w:val="00C36C40"/>
    <w:rsid w:val="00C36D88"/>
    <w:rsid w:val="00C46DCC"/>
    <w:rsid w:val="00C50022"/>
    <w:rsid w:val="00C52880"/>
    <w:rsid w:val="00C53180"/>
    <w:rsid w:val="00C563E3"/>
    <w:rsid w:val="00C73ED3"/>
    <w:rsid w:val="00C830D4"/>
    <w:rsid w:val="00C91FE6"/>
    <w:rsid w:val="00CE732F"/>
    <w:rsid w:val="00D23B81"/>
    <w:rsid w:val="00D25836"/>
    <w:rsid w:val="00DB533D"/>
    <w:rsid w:val="00DB7093"/>
    <w:rsid w:val="00DC0922"/>
    <w:rsid w:val="00DD4160"/>
    <w:rsid w:val="00DE3312"/>
    <w:rsid w:val="00DE336E"/>
    <w:rsid w:val="00DE5DD0"/>
    <w:rsid w:val="00E010A7"/>
    <w:rsid w:val="00E3384B"/>
    <w:rsid w:val="00E465ED"/>
    <w:rsid w:val="00E53E44"/>
    <w:rsid w:val="00E73F17"/>
    <w:rsid w:val="00E82D9D"/>
    <w:rsid w:val="00E93132"/>
    <w:rsid w:val="00EA56AD"/>
    <w:rsid w:val="00EC4A56"/>
    <w:rsid w:val="00EC4F73"/>
    <w:rsid w:val="00EC57B7"/>
    <w:rsid w:val="00EE1155"/>
    <w:rsid w:val="00EF2A65"/>
    <w:rsid w:val="00F4272A"/>
    <w:rsid w:val="00F51511"/>
    <w:rsid w:val="00F611C0"/>
    <w:rsid w:val="00F637FF"/>
    <w:rsid w:val="00FD6550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4E1097"/>
  <w14:defaultImageDpi w14:val="0"/>
  <w15:docId w15:val="{8ECAF4ED-7FEA-44F2-A842-F3EF25D8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 w:uiPriority="0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056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94056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794056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794056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794056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794056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A07855"/>
    <w:pPr>
      <w:keepNext/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verflowPunct w:val="0"/>
      <w:autoSpaceDE w:val="0"/>
      <w:autoSpaceDN w:val="0"/>
      <w:adjustRightInd w:val="0"/>
      <w:spacing w:before="120" w:after="120"/>
      <w:jc w:val="right"/>
      <w:textAlignment w:val="baseline"/>
      <w:outlineLvl w:val="6"/>
    </w:pPr>
    <w:rPr>
      <w:rFonts w:cs="Arial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-426" w:right="-567"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865B1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4865B1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4865B1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4865B1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4865B1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A07855"/>
    <w:rPr>
      <w:rFonts w:ascii="Arial" w:hAnsi="Arial"/>
      <w:b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i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/>
    </w:rPr>
  </w:style>
  <w:style w:type="paragraph" w:customStyle="1" w:styleId="Courriercivilit">
    <w:name w:val="Courrier civilité"/>
    <w:basedOn w:val="Normal"/>
    <w:rsid w:val="00794056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794056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794056"/>
    <w:rPr>
      <w:sz w:val="22"/>
    </w:rPr>
  </w:style>
  <w:style w:type="paragraph" w:customStyle="1" w:styleId="Courriersign">
    <w:name w:val="Courrier sign"/>
    <w:basedOn w:val="Courrierdest"/>
    <w:rsid w:val="00794056"/>
    <w:rPr>
      <w:caps/>
    </w:rPr>
  </w:style>
  <w:style w:type="paragraph" w:customStyle="1" w:styleId="Courriertext">
    <w:name w:val="Courrier text"/>
    <w:basedOn w:val="Normal"/>
    <w:rsid w:val="00794056"/>
    <w:rPr>
      <w:sz w:val="22"/>
    </w:rPr>
  </w:style>
  <w:style w:type="paragraph" w:customStyle="1" w:styleId="Dossierune">
    <w:name w:val="Dossier une"/>
    <w:basedOn w:val="Normal"/>
    <w:rsid w:val="00794056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794056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794056"/>
    <w:rPr>
      <w:sz w:val="36"/>
    </w:rPr>
  </w:style>
  <w:style w:type="paragraph" w:customStyle="1" w:styleId="Dossiertitre">
    <w:name w:val="Dossier titre"/>
    <w:basedOn w:val="Dossierobjet"/>
    <w:rsid w:val="00794056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794056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794056"/>
    <w:pPr>
      <w:jc w:val="center"/>
    </w:pPr>
  </w:style>
  <w:style w:type="paragraph" w:customStyle="1" w:styleId="Enttedrte">
    <w:name w:val="Entête drte"/>
    <w:basedOn w:val="Normal"/>
    <w:rsid w:val="00794056"/>
    <w:pPr>
      <w:jc w:val="right"/>
    </w:pPr>
  </w:style>
  <w:style w:type="paragraph" w:customStyle="1" w:styleId="Enttegche">
    <w:name w:val="Entête gche"/>
    <w:basedOn w:val="Normal"/>
    <w:rsid w:val="00794056"/>
  </w:style>
  <w:style w:type="paragraph" w:customStyle="1" w:styleId="Enttemilieu">
    <w:name w:val="Entête milieu"/>
    <w:basedOn w:val="Normal"/>
    <w:rsid w:val="00794056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794056"/>
    <w:rPr>
      <w:b/>
      <w:sz w:val="28"/>
    </w:rPr>
  </w:style>
  <w:style w:type="paragraph" w:customStyle="1" w:styleId="Piedpagecentre">
    <w:name w:val="Piedpage centre"/>
    <w:basedOn w:val="Normal"/>
    <w:rsid w:val="00794056"/>
    <w:pPr>
      <w:jc w:val="center"/>
    </w:pPr>
  </w:style>
  <w:style w:type="paragraph" w:customStyle="1" w:styleId="Piedpagedrte">
    <w:name w:val="Piedpage drte"/>
    <w:basedOn w:val="Normal"/>
    <w:rsid w:val="00794056"/>
    <w:pPr>
      <w:jc w:val="right"/>
    </w:pPr>
  </w:style>
  <w:style w:type="paragraph" w:customStyle="1" w:styleId="Piedpagegche">
    <w:name w:val="Piedpage gche"/>
    <w:basedOn w:val="Normal"/>
    <w:rsid w:val="00794056"/>
  </w:style>
  <w:style w:type="paragraph" w:customStyle="1" w:styleId="Tableau10centre">
    <w:name w:val="Tableau 10 centre"/>
    <w:basedOn w:val="Normal"/>
    <w:rsid w:val="00794056"/>
    <w:pPr>
      <w:jc w:val="center"/>
    </w:pPr>
  </w:style>
  <w:style w:type="paragraph" w:customStyle="1" w:styleId="Tableau10drte">
    <w:name w:val="Tableau 10 drte"/>
    <w:basedOn w:val="Normal"/>
    <w:rsid w:val="00794056"/>
    <w:pPr>
      <w:jc w:val="right"/>
    </w:pPr>
  </w:style>
  <w:style w:type="paragraph" w:customStyle="1" w:styleId="Tableau10gche">
    <w:name w:val="Tableau 10 gche"/>
    <w:basedOn w:val="Normal"/>
    <w:rsid w:val="00794056"/>
  </w:style>
  <w:style w:type="paragraph" w:customStyle="1" w:styleId="Tableau11centre">
    <w:name w:val="Tableau 11 centre"/>
    <w:basedOn w:val="Normal"/>
    <w:rsid w:val="00794056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794056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794056"/>
    <w:rPr>
      <w:sz w:val="22"/>
    </w:rPr>
  </w:style>
  <w:style w:type="paragraph" w:customStyle="1" w:styleId="Tableau8centre">
    <w:name w:val="Tableau 8 centre"/>
    <w:basedOn w:val="Normal"/>
    <w:rsid w:val="00794056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794056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794056"/>
    <w:rPr>
      <w:sz w:val="16"/>
    </w:rPr>
  </w:style>
  <w:style w:type="paragraph" w:customStyle="1" w:styleId="Titredetableau">
    <w:name w:val="Titre de tableau"/>
    <w:basedOn w:val="Tableau11centre"/>
    <w:rsid w:val="00794056"/>
    <w:rPr>
      <w:b/>
    </w:rPr>
  </w:style>
  <w:style w:type="paragraph" w:customStyle="1" w:styleId="TitreN1">
    <w:name w:val="Titre N1"/>
    <w:basedOn w:val="Titre1"/>
    <w:rsid w:val="00794056"/>
    <w:pPr>
      <w:ind w:left="283" w:hanging="283"/>
      <w:outlineLvl w:val="9"/>
    </w:pPr>
  </w:style>
  <w:style w:type="paragraph" w:customStyle="1" w:styleId="TitreN2">
    <w:name w:val="Titre N2"/>
    <w:basedOn w:val="Titre2"/>
    <w:rsid w:val="00794056"/>
    <w:pPr>
      <w:ind w:left="283" w:hanging="283"/>
      <w:outlineLvl w:val="9"/>
    </w:pPr>
  </w:style>
  <w:style w:type="paragraph" w:customStyle="1" w:styleId="TitreN3">
    <w:name w:val="Titre N3"/>
    <w:basedOn w:val="Titre3"/>
    <w:rsid w:val="00794056"/>
    <w:pPr>
      <w:ind w:left="283" w:hanging="283"/>
      <w:outlineLvl w:val="9"/>
    </w:pPr>
  </w:style>
  <w:style w:type="paragraph" w:customStyle="1" w:styleId="TitreN4">
    <w:name w:val="Titre N4"/>
    <w:basedOn w:val="Titre4"/>
    <w:rsid w:val="00794056"/>
    <w:pPr>
      <w:ind w:left="850" w:hanging="283"/>
      <w:outlineLvl w:val="9"/>
    </w:pPr>
  </w:style>
  <w:style w:type="paragraph" w:customStyle="1" w:styleId="TitreN5">
    <w:name w:val="Titre N5"/>
    <w:basedOn w:val="Titre5"/>
    <w:rsid w:val="00794056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794056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A07855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A07855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794056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794056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794056"/>
    <w:pPr>
      <w:keepNext/>
      <w:keepLines/>
      <w:ind w:left="567"/>
    </w:pPr>
    <w:rPr>
      <w:sz w:val="22"/>
    </w:rPr>
  </w:style>
  <w:style w:type="paragraph" w:customStyle="1" w:styleId="RdaliaRetraitniveau1">
    <w:name w:val="Rédalia : Retrait niveau 1"/>
    <w:basedOn w:val="Normal"/>
    <w:rsid w:val="00794056"/>
    <w:pPr>
      <w:numPr>
        <w:numId w:val="5"/>
      </w:numPr>
      <w:ind w:left="1066" w:hanging="357"/>
    </w:pPr>
    <w:rPr>
      <w:sz w:val="22"/>
    </w:rPr>
  </w:style>
  <w:style w:type="paragraph" w:customStyle="1" w:styleId="RdaliaRetraitniveau2">
    <w:name w:val="Rédalia : Retrait niveau 2"/>
    <w:basedOn w:val="Normal"/>
    <w:rsid w:val="00794056"/>
    <w:pPr>
      <w:numPr>
        <w:numId w:val="2"/>
      </w:numPr>
      <w:ind w:left="1208" w:hanging="357"/>
    </w:pPr>
    <w:rPr>
      <w:sz w:val="22"/>
    </w:rPr>
  </w:style>
  <w:style w:type="paragraph" w:customStyle="1" w:styleId="RdaliaTableau">
    <w:name w:val="Rédalia : Tableau"/>
    <w:basedOn w:val="RedaliaNormal"/>
    <w:rsid w:val="00794056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794056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794056"/>
    <w:pPr>
      <w:ind w:left="0"/>
      <w:jc w:val="center"/>
    </w:pPr>
    <w:rPr>
      <w:b/>
    </w:rPr>
  </w:style>
  <w:style w:type="paragraph" w:customStyle="1" w:styleId="RdaliaTitredossier">
    <w:name w:val="Rédalia : Titre dossier"/>
    <w:basedOn w:val="Dossierune"/>
    <w:rsid w:val="00794056"/>
    <w:rPr>
      <w:sz w:val="48"/>
    </w:rPr>
  </w:style>
  <w:style w:type="paragraph" w:customStyle="1" w:styleId="RdaliaTitreparagraphe">
    <w:name w:val="Rédalia : Titre paragraphe"/>
    <w:basedOn w:val="Dossiertitre"/>
    <w:rsid w:val="00794056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794056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794056"/>
    <w:pPr>
      <w:shd w:val="clear" w:color="auto" w:fill="00FFFF"/>
      <w:spacing w:before="40"/>
      <w:jc w:val="center"/>
    </w:pPr>
    <w:rPr>
      <w:sz w:val="18"/>
    </w:rPr>
  </w:style>
  <w:style w:type="paragraph" w:customStyle="1" w:styleId="DGARetraitnormal">
    <w:name w:val="DGA Retrait normal"/>
    <w:basedOn w:val="Normal"/>
    <w:rsid w:val="00794056"/>
    <w:pPr>
      <w:ind w:left="851" w:hanging="142"/>
    </w:pPr>
    <w:rPr>
      <w:sz w:val="24"/>
    </w:rPr>
  </w:style>
  <w:style w:type="paragraph" w:customStyle="1" w:styleId="RdaliaCommentairesAE">
    <w:name w:val="Rédalia : Commentaires AE"/>
    <w:basedOn w:val="RedaliaNormal"/>
    <w:rsid w:val="00794056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daliaTitre">
    <w:name w:val="Rédalia : Titre"/>
    <w:basedOn w:val="RedaliaNormal"/>
    <w:uiPriority w:val="99"/>
    <w:pPr>
      <w:overflowPunct w:val="0"/>
      <w:autoSpaceDE w:val="0"/>
      <w:autoSpaceDN w:val="0"/>
      <w:adjustRightInd w:val="0"/>
      <w:jc w:val="left"/>
      <w:textAlignment w:val="baseline"/>
    </w:pPr>
    <w:rPr>
      <w:b/>
      <w:bCs/>
      <w:i/>
      <w:iCs/>
      <w:sz w:val="20"/>
    </w:rPr>
  </w:style>
  <w:style w:type="paragraph" w:customStyle="1" w:styleId="Style1">
    <w:name w:val="Style1"/>
    <w:basedOn w:val="Normal"/>
    <w:uiPriority w:val="99"/>
    <w:rsid w:val="004865B1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DGATexteCentreTableau">
    <w:name w:val="DGA Texte Centre Tableau"/>
    <w:basedOn w:val="DGATexteTableau"/>
    <w:rsid w:val="00794056"/>
    <w:pPr>
      <w:jc w:val="center"/>
    </w:pPr>
  </w:style>
  <w:style w:type="paragraph" w:styleId="Lgende">
    <w:name w:val="caption"/>
    <w:basedOn w:val="Normal"/>
    <w:next w:val="Normal"/>
    <w:uiPriority w:val="99"/>
    <w:qFormat/>
    <w:pPr>
      <w:spacing w:before="2160"/>
    </w:pPr>
    <w:rPr>
      <w:b/>
      <w:bCs/>
      <w:sz w:val="28"/>
      <w:szCs w:val="28"/>
    </w:rPr>
  </w:style>
  <w:style w:type="paragraph" w:customStyle="1" w:styleId="STabCentre">
    <w:name w:val="STab Centre"/>
    <w:basedOn w:val="Normal"/>
    <w:rsid w:val="00794056"/>
    <w:pPr>
      <w:jc w:val="center"/>
    </w:pPr>
  </w:style>
  <w:style w:type="paragraph" w:customStyle="1" w:styleId="LiaLibell">
    <w:name w:val="Lia_Libellé"/>
    <w:basedOn w:val="Normal"/>
    <w:rsid w:val="00794056"/>
    <w:rPr>
      <w:b/>
    </w:rPr>
  </w:style>
  <w:style w:type="paragraph" w:customStyle="1" w:styleId="LiaDescription">
    <w:name w:val="Lia_Description"/>
    <w:basedOn w:val="Normal"/>
    <w:rsid w:val="00794056"/>
  </w:style>
  <w:style w:type="paragraph" w:customStyle="1" w:styleId="LiaUnit">
    <w:name w:val="Lia_Unité"/>
    <w:basedOn w:val="Normal"/>
    <w:rsid w:val="00794056"/>
    <w:rPr>
      <w:i/>
    </w:rPr>
  </w:style>
  <w:style w:type="paragraph" w:customStyle="1" w:styleId="DCENormal">
    <w:name w:val="DCE Normal"/>
    <w:basedOn w:val="Normal"/>
    <w:rsid w:val="00794056"/>
  </w:style>
  <w:style w:type="paragraph" w:customStyle="1" w:styleId="DCETableau">
    <w:name w:val="DCE Tableau"/>
    <w:basedOn w:val="Normal"/>
    <w:rsid w:val="00794056"/>
    <w:rPr>
      <w:sz w:val="22"/>
    </w:rPr>
  </w:style>
  <w:style w:type="paragraph" w:customStyle="1" w:styleId="DCETitreTableau">
    <w:name w:val="DCE TitreTableau"/>
    <w:basedOn w:val="Normal"/>
    <w:rsid w:val="00794056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794056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794056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794056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794056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79405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794056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794056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794056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794056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794056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794056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794056"/>
    <w:pPr>
      <w:spacing w:after="60"/>
      <w:ind w:left="567"/>
    </w:pPr>
    <w:rPr>
      <w:sz w:val="24"/>
      <w:u w:val="single"/>
    </w:rPr>
  </w:style>
  <w:style w:type="paragraph" w:customStyle="1" w:styleId="DGATitreTableau">
    <w:name w:val="DGA Titre Tableau"/>
    <w:basedOn w:val="Normal"/>
    <w:rsid w:val="0079405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7940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07855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794056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07855"/>
    <w:rPr>
      <w:rFonts w:ascii="Times New Roman" w:hAnsi="Times New Roman"/>
      <w:sz w:val="24"/>
    </w:rPr>
  </w:style>
  <w:style w:type="paragraph" w:customStyle="1" w:styleId="PUBNormal">
    <w:name w:val="PUB : Normal"/>
    <w:rsid w:val="00794056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794056"/>
    <w:rPr>
      <w:rFonts w:ascii="Wingdings" w:hAnsi="Wingdings"/>
    </w:rPr>
  </w:style>
  <w:style w:type="paragraph" w:customStyle="1" w:styleId="RdaliaEn-tte">
    <w:name w:val="Rédalia : En-tête"/>
    <w:basedOn w:val="En-tte"/>
    <w:rsid w:val="00794056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794056"/>
    <w:pPr>
      <w:keepNext/>
      <w:keepLines/>
      <w:spacing w:before="40"/>
    </w:pPr>
    <w:rPr>
      <w:rFonts w:ascii="Verdana" w:hAnsi="Verdana"/>
      <w:sz w:val="18"/>
    </w:rPr>
  </w:style>
  <w:style w:type="paragraph" w:customStyle="1" w:styleId="Question">
    <w:name w:val="Question"/>
    <w:basedOn w:val="Normal"/>
    <w:uiPriority w:val="99"/>
    <w:rsid w:val="004865B1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4865B1"/>
    <w:pPr>
      <w:spacing w:after="60"/>
    </w:pPr>
    <w:rPr>
      <w:sz w:val="16"/>
      <w:szCs w:val="16"/>
    </w:rPr>
  </w:style>
  <w:style w:type="paragraph" w:customStyle="1" w:styleId="CCAP">
    <w:name w:val="CCAP"/>
    <w:basedOn w:val="DGANormal"/>
    <w:qFormat/>
    <w:rsid w:val="00794056"/>
    <w:pPr>
      <w:spacing w:before="120" w:after="120"/>
      <w:ind w:right="-144"/>
    </w:pPr>
  </w:style>
  <w:style w:type="paragraph" w:customStyle="1" w:styleId="Redaliapuces">
    <w:name w:val="Redalia : puces"/>
    <w:basedOn w:val="RedaliaNormal"/>
    <w:rsid w:val="00A07855"/>
    <w:pPr>
      <w:numPr>
        <w:numId w:val="39"/>
      </w:numPr>
    </w:pPr>
  </w:style>
  <w:style w:type="paragraph" w:customStyle="1" w:styleId="DGATITRE10">
    <w:name w:val="DGA TITRE 1"/>
    <w:basedOn w:val="Normal"/>
    <w:rsid w:val="00A07855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A07855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A07855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A07855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A07855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A07855"/>
    <w:pPr>
      <w:jc w:val="center"/>
    </w:pPr>
  </w:style>
  <w:style w:type="paragraph" w:customStyle="1" w:styleId="RedaliaRetrait2avecpuce">
    <w:name w:val="Redalia : Retrait 2 avec puce"/>
    <w:basedOn w:val="RedaliaRetraitavecpuce"/>
    <w:rsid w:val="00A07855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A07855"/>
    <w:rPr>
      <w:sz w:val="18"/>
      <w:szCs w:val="18"/>
    </w:rPr>
  </w:style>
  <w:style w:type="paragraph" w:customStyle="1" w:styleId="adresse">
    <w:name w:val="adress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A07855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A07855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A07855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A07855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A07855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A07855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A07855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A07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A07855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A07855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A07855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A07855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A07855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A07855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A07855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A07855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A07855"/>
    <w:pPr>
      <w:jc w:val="left"/>
    </w:pPr>
  </w:style>
  <w:style w:type="character" w:styleId="Numrodepage">
    <w:name w:val="page number"/>
    <w:basedOn w:val="Policepardfaut"/>
    <w:uiPriority w:val="99"/>
    <w:rsid w:val="00A07855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A07855"/>
    <w:rPr>
      <w:sz w:val="16"/>
      <w:szCs w:val="16"/>
    </w:rPr>
  </w:style>
  <w:style w:type="paragraph" w:customStyle="1" w:styleId="texte">
    <w:name w:val="texte"/>
    <w:basedOn w:val="Normal"/>
    <w:uiPriority w:val="99"/>
    <w:rsid w:val="00A07855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A07855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A07855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A07855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A07855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A07855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A07855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A07855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A07855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A07855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table" w:customStyle="1" w:styleId="TableGrid">
    <w:name w:val="TableGrid"/>
    <w:rsid w:val="0066314D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425EE-9DA3-4971-ACCB-468B4751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339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&gt;&gt;&gt; Debut du paragraphe</vt:lpstr>
      <vt:lpstr>    Tableau de prix forfaitaires et délais pour les prestations répétitives</vt:lpstr>
      <vt:lpstr>    Tableau de prix forfaitaires et délais pour les prestations répétitives</vt:lpstr>
      <vt:lpstr>    VALORISATION DES DEVIS</vt:lpstr>
      <vt:lpstr>    </vt:lpstr>
      <vt:lpstr>    </vt:lpstr>
      <vt:lpstr>    </vt:lpstr>
      <vt:lpstr>    </vt:lpstr>
    </vt:vector>
  </TitlesOfParts>
  <Company>DGA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ROPTIN</dc:creator>
  <cp:keywords/>
  <dc:description/>
  <cp:lastModifiedBy>TULZAC Magali</cp:lastModifiedBy>
  <cp:revision>4</cp:revision>
  <dcterms:created xsi:type="dcterms:W3CDTF">2025-07-10T12:29:00Z</dcterms:created>
  <dcterms:modified xsi:type="dcterms:W3CDTF">2025-07-28T13:29:00Z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C:\Users\DB021~1.ROP\AppData\Local\Temp</vt:lpwstr>
  </property>
  <property fmtid="{D5CDD505-2E9C-101B-9397-08002B2CF9AE}" pid="3" name="IdentifiantEdition">
    <vt:lpwstr>DGA_Annexe_Prix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AnnexePrix_PosteProvision_05</vt:lpwstr>
  </property>
  <property fmtid="{D5CDD505-2E9C-101B-9397-08002B2CF9AE}" pid="7" name="ElementPrecedent">
    <vt:lpwstr>AnnexePrix_HorsCCAGFCS_HorsCCAGTX</vt:lpwstr>
  </property>
  <property fmtid="{D5CDD505-2E9C-101B-9397-08002B2CF9AE}" pid="8" name="DernierElement">
    <vt:lpwstr>AnneeRefPrix_02</vt:lpwstr>
  </property>
  <property fmtid="{D5CDD505-2E9C-101B-9397-08002B2CF9AE}" pid="9" name="NouveauElement">
    <vt:lpwstr>AnnexePrix_CCAGFCS_CCAGTX</vt:lpwstr>
  </property>
  <property fmtid="{D5CDD505-2E9C-101B-9397-08002B2CF9AE}" pid="10" name="NomSegment">
    <vt:lpwstr>MoisReferPrix_02</vt:lpwstr>
  </property>
</Properties>
</file>